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9D" w:rsidRDefault="0011319D" w:rsidP="001131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Southern University at Shreveport</w:t>
      </w:r>
    </w:p>
    <w:p w:rsidR="0011319D" w:rsidRDefault="0011319D" w:rsidP="001131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of Nursing</w:t>
      </w:r>
    </w:p>
    <w:p w:rsidR="0011319D" w:rsidRDefault="0011319D" w:rsidP="001131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PROGRAM OUTCOME DATA</w:t>
      </w:r>
    </w:p>
    <w:p w:rsidR="0011319D" w:rsidRPr="0011319D" w:rsidRDefault="0011319D" w:rsidP="0011319D">
      <w:pPr>
        <w:spacing w:after="0"/>
        <w:jc w:val="center"/>
        <w:rPr>
          <w:b/>
          <w:sz w:val="36"/>
          <w:szCs w:val="36"/>
        </w:rPr>
      </w:pPr>
      <w:r w:rsidRPr="0011319D">
        <w:rPr>
          <w:b/>
          <w:sz w:val="36"/>
          <w:szCs w:val="36"/>
        </w:rPr>
        <w:t>Completion Rates by Year and Program Options</w:t>
      </w:r>
    </w:p>
    <w:p w:rsidR="003979F6" w:rsidRDefault="003979F6" w:rsidP="0011319D">
      <w:pPr>
        <w:spacing w:after="0"/>
        <w:rPr>
          <w:sz w:val="24"/>
          <w:szCs w:val="24"/>
        </w:rPr>
      </w:pPr>
    </w:p>
    <w:tbl>
      <w:tblPr>
        <w:tblStyle w:val="TableGrid"/>
        <w:tblW w:w="13410" w:type="dxa"/>
        <w:tblInd w:w="265" w:type="dxa"/>
        <w:tblLook w:val="04A0" w:firstRow="1" w:lastRow="0" w:firstColumn="1" w:lastColumn="0" w:noHBand="0" w:noVBand="1"/>
      </w:tblPr>
      <w:tblGrid>
        <w:gridCol w:w="1326"/>
        <w:gridCol w:w="1524"/>
        <w:gridCol w:w="2199"/>
        <w:gridCol w:w="1161"/>
        <w:gridCol w:w="1256"/>
        <w:gridCol w:w="1257"/>
        <w:gridCol w:w="1256"/>
        <w:gridCol w:w="1257"/>
        <w:gridCol w:w="1069"/>
        <w:gridCol w:w="18"/>
        <w:gridCol w:w="1087"/>
      </w:tblGrid>
      <w:tr w:rsidR="000D3B54" w:rsidTr="000D3B54">
        <w:trPr>
          <w:trHeight w:val="593"/>
        </w:trPr>
        <w:tc>
          <w:tcPr>
            <w:tcW w:w="1326" w:type="dxa"/>
            <w:vMerge w:val="restart"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  <w:r w:rsidRPr="00752CD9">
              <w:t xml:space="preserve">Program </w:t>
            </w:r>
          </w:p>
          <w:p w:rsidR="00752CD9" w:rsidRPr="00752CD9" w:rsidRDefault="00752CD9" w:rsidP="0024181E">
            <w:pPr>
              <w:jc w:val="center"/>
            </w:pPr>
            <w:r w:rsidRPr="00752CD9">
              <w:t>Option</w:t>
            </w:r>
          </w:p>
        </w:tc>
        <w:tc>
          <w:tcPr>
            <w:tcW w:w="1524" w:type="dxa"/>
            <w:vMerge w:val="restart"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  <w:r w:rsidRPr="00752CD9">
              <w:t>Program Admission Term</w:t>
            </w:r>
          </w:p>
        </w:tc>
        <w:tc>
          <w:tcPr>
            <w:tcW w:w="2199" w:type="dxa"/>
            <w:vMerge w:val="restart"/>
            <w:shd w:val="clear" w:color="auto" w:fill="D9E2F3" w:themeFill="accent1" w:themeFillTint="33"/>
          </w:tcPr>
          <w:p w:rsidR="00752CD9" w:rsidRDefault="00752CD9" w:rsidP="0024181E">
            <w:pPr>
              <w:jc w:val="center"/>
            </w:pPr>
            <w:r w:rsidRPr="00752CD9">
              <w:t>Completion Terms</w:t>
            </w:r>
          </w:p>
          <w:p w:rsidR="00752CD9" w:rsidRPr="00752CD9" w:rsidRDefault="00752CD9" w:rsidP="0024181E">
            <w:pPr>
              <w:jc w:val="center"/>
            </w:pPr>
            <w:r w:rsidRPr="00752CD9">
              <w:t>(On-time/150%</w:t>
            </w:r>
            <w:r>
              <w:t xml:space="preserve"> </w:t>
            </w:r>
            <w:r w:rsidRPr="00752CD9">
              <w:t>time)</w:t>
            </w:r>
          </w:p>
          <w:p w:rsidR="00752CD9" w:rsidRPr="00752CD9" w:rsidRDefault="00752CD9" w:rsidP="0024181E">
            <w:pPr>
              <w:jc w:val="center"/>
            </w:pPr>
          </w:p>
        </w:tc>
        <w:tc>
          <w:tcPr>
            <w:tcW w:w="1161" w:type="dxa"/>
            <w:vMerge w:val="restart"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  <w:r w:rsidRPr="00752CD9">
              <w:t># of Students Admitted</w:t>
            </w:r>
          </w:p>
        </w:tc>
        <w:tc>
          <w:tcPr>
            <w:tcW w:w="1256" w:type="dxa"/>
            <w:vMerge w:val="restart"/>
            <w:shd w:val="clear" w:color="auto" w:fill="D9E2F3" w:themeFill="accent1" w:themeFillTint="33"/>
          </w:tcPr>
          <w:p w:rsidR="00752CD9" w:rsidRPr="00752CD9" w:rsidRDefault="00752CD9" w:rsidP="00422CDC">
            <w:pPr>
              <w:jc w:val="center"/>
            </w:pPr>
            <w:r w:rsidRPr="00752CD9">
              <w:t xml:space="preserve"># of </w:t>
            </w:r>
          </w:p>
          <w:p w:rsidR="00752CD9" w:rsidRPr="00752CD9" w:rsidRDefault="00752CD9" w:rsidP="00422CDC">
            <w:pPr>
              <w:jc w:val="center"/>
            </w:pPr>
            <w:r w:rsidRPr="00752CD9">
              <w:t>On-time</w:t>
            </w:r>
          </w:p>
          <w:p w:rsidR="00752CD9" w:rsidRPr="00752CD9" w:rsidRDefault="00752CD9" w:rsidP="00422CDC">
            <w:pPr>
              <w:jc w:val="center"/>
            </w:pPr>
            <w:r w:rsidRPr="00752CD9">
              <w:t>Completers</w:t>
            </w:r>
          </w:p>
        </w:tc>
        <w:tc>
          <w:tcPr>
            <w:tcW w:w="1257" w:type="dxa"/>
            <w:vMerge w:val="restart"/>
            <w:shd w:val="clear" w:color="auto" w:fill="D9E2F3" w:themeFill="accent1" w:themeFillTint="33"/>
          </w:tcPr>
          <w:p w:rsidR="00752CD9" w:rsidRPr="00752CD9" w:rsidRDefault="00752CD9" w:rsidP="00422CDC">
            <w:pPr>
              <w:jc w:val="center"/>
            </w:pPr>
            <w:r w:rsidRPr="00752CD9">
              <w:t>Completion</w:t>
            </w:r>
          </w:p>
          <w:p w:rsidR="00752CD9" w:rsidRPr="00752CD9" w:rsidRDefault="00752CD9" w:rsidP="00422CDC">
            <w:pPr>
              <w:jc w:val="center"/>
            </w:pPr>
            <w:r w:rsidRPr="00752CD9">
              <w:t>Rate</w:t>
            </w:r>
          </w:p>
        </w:tc>
        <w:tc>
          <w:tcPr>
            <w:tcW w:w="1256" w:type="dxa"/>
            <w:vMerge w:val="restart"/>
            <w:shd w:val="clear" w:color="auto" w:fill="D9E2F3" w:themeFill="accent1" w:themeFillTint="33"/>
          </w:tcPr>
          <w:p w:rsidR="00752CD9" w:rsidRPr="00752CD9" w:rsidRDefault="00752CD9" w:rsidP="00752CD9">
            <w:pPr>
              <w:jc w:val="center"/>
            </w:pPr>
            <w:r w:rsidRPr="00752CD9">
              <w:t xml:space="preserve"># of </w:t>
            </w:r>
          </w:p>
          <w:p w:rsidR="00752CD9" w:rsidRPr="00752CD9" w:rsidRDefault="00752CD9" w:rsidP="00752CD9">
            <w:pPr>
              <w:jc w:val="center"/>
            </w:pPr>
            <w:r w:rsidRPr="00752CD9">
              <w:t>150%</w:t>
            </w:r>
          </w:p>
          <w:p w:rsidR="00752CD9" w:rsidRPr="00752CD9" w:rsidRDefault="00752CD9" w:rsidP="00752CD9">
            <w:pPr>
              <w:jc w:val="center"/>
            </w:pPr>
            <w:r w:rsidRPr="00752CD9">
              <w:t>Completers</w:t>
            </w:r>
          </w:p>
        </w:tc>
        <w:tc>
          <w:tcPr>
            <w:tcW w:w="1257" w:type="dxa"/>
            <w:vMerge w:val="restart"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  <w:r w:rsidRPr="00752CD9">
              <w:t>Completion</w:t>
            </w:r>
          </w:p>
          <w:p w:rsidR="00752CD9" w:rsidRPr="00752CD9" w:rsidRDefault="00752CD9" w:rsidP="0024181E">
            <w:pPr>
              <w:jc w:val="center"/>
            </w:pPr>
            <w:r w:rsidRPr="00752CD9">
              <w:t>Rate</w:t>
            </w:r>
          </w:p>
        </w:tc>
        <w:tc>
          <w:tcPr>
            <w:tcW w:w="2174" w:type="dxa"/>
            <w:gridSpan w:val="3"/>
            <w:shd w:val="clear" w:color="auto" w:fill="D9E2F3" w:themeFill="accent1" w:themeFillTint="33"/>
          </w:tcPr>
          <w:p w:rsidR="00752CD9" w:rsidRDefault="00752CD9" w:rsidP="00752CD9">
            <w:pPr>
              <w:jc w:val="center"/>
            </w:pPr>
            <w:r>
              <w:t>Combined</w:t>
            </w:r>
          </w:p>
          <w:p w:rsidR="00752CD9" w:rsidRPr="00752CD9" w:rsidRDefault="00752CD9" w:rsidP="00752CD9">
            <w:pPr>
              <w:jc w:val="center"/>
            </w:pPr>
            <w:r>
              <w:t>Completion Rates</w:t>
            </w:r>
          </w:p>
        </w:tc>
      </w:tr>
      <w:tr w:rsidR="000D3B54" w:rsidTr="000D3B54">
        <w:trPr>
          <w:trHeight w:val="440"/>
        </w:trPr>
        <w:tc>
          <w:tcPr>
            <w:tcW w:w="1326" w:type="dxa"/>
            <w:vMerge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</w:p>
        </w:tc>
        <w:tc>
          <w:tcPr>
            <w:tcW w:w="1524" w:type="dxa"/>
            <w:vMerge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</w:p>
        </w:tc>
        <w:tc>
          <w:tcPr>
            <w:tcW w:w="2199" w:type="dxa"/>
            <w:vMerge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</w:p>
        </w:tc>
        <w:tc>
          <w:tcPr>
            <w:tcW w:w="1161" w:type="dxa"/>
            <w:vMerge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</w:p>
        </w:tc>
        <w:tc>
          <w:tcPr>
            <w:tcW w:w="1256" w:type="dxa"/>
            <w:vMerge/>
            <w:shd w:val="clear" w:color="auto" w:fill="D9E2F3" w:themeFill="accent1" w:themeFillTint="33"/>
          </w:tcPr>
          <w:p w:rsidR="00752CD9" w:rsidRPr="00752CD9" w:rsidRDefault="00752CD9" w:rsidP="00422CDC">
            <w:pPr>
              <w:jc w:val="center"/>
            </w:pPr>
          </w:p>
        </w:tc>
        <w:tc>
          <w:tcPr>
            <w:tcW w:w="1257" w:type="dxa"/>
            <w:vMerge/>
            <w:shd w:val="clear" w:color="auto" w:fill="D9E2F3" w:themeFill="accent1" w:themeFillTint="33"/>
          </w:tcPr>
          <w:p w:rsidR="00752CD9" w:rsidRPr="00752CD9" w:rsidRDefault="00752CD9" w:rsidP="00422CDC">
            <w:pPr>
              <w:jc w:val="center"/>
            </w:pPr>
          </w:p>
        </w:tc>
        <w:tc>
          <w:tcPr>
            <w:tcW w:w="1256" w:type="dxa"/>
            <w:vMerge/>
            <w:shd w:val="clear" w:color="auto" w:fill="D9E2F3" w:themeFill="accent1" w:themeFillTint="33"/>
          </w:tcPr>
          <w:p w:rsidR="00752CD9" w:rsidRPr="00752CD9" w:rsidRDefault="00752CD9" w:rsidP="00752CD9">
            <w:pPr>
              <w:jc w:val="center"/>
            </w:pPr>
          </w:p>
        </w:tc>
        <w:tc>
          <w:tcPr>
            <w:tcW w:w="1257" w:type="dxa"/>
            <w:vMerge/>
            <w:shd w:val="clear" w:color="auto" w:fill="D9E2F3" w:themeFill="accent1" w:themeFillTint="33"/>
          </w:tcPr>
          <w:p w:rsidR="00752CD9" w:rsidRPr="00752CD9" w:rsidRDefault="00752CD9" w:rsidP="0024181E">
            <w:pPr>
              <w:jc w:val="center"/>
            </w:pPr>
          </w:p>
        </w:tc>
        <w:tc>
          <w:tcPr>
            <w:tcW w:w="1069" w:type="dxa"/>
            <w:shd w:val="clear" w:color="auto" w:fill="D9E2F3" w:themeFill="accent1" w:themeFillTint="33"/>
          </w:tcPr>
          <w:p w:rsidR="00752CD9" w:rsidRPr="00752CD9" w:rsidRDefault="00752CD9" w:rsidP="00752CD9">
            <w:pPr>
              <w:jc w:val="center"/>
            </w:pPr>
            <w:r>
              <w:t>On-time</w:t>
            </w:r>
          </w:p>
        </w:tc>
        <w:tc>
          <w:tcPr>
            <w:tcW w:w="1105" w:type="dxa"/>
            <w:gridSpan w:val="2"/>
            <w:shd w:val="clear" w:color="auto" w:fill="D9E2F3" w:themeFill="accent1" w:themeFillTint="33"/>
          </w:tcPr>
          <w:p w:rsidR="00752CD9" w:rsidRPr="00752CD9" w:rsidRDefault="00752CD9" w:rsidP="00752CD9">
            <w:pPr>
              <w:jc w:val="center"/>
            </w:pPr>
            <w:r>
              <w:t>150%</w:t>
            </w:r>
          </w:p>
        </w:tc>
      </w:tr>
      <w:tr w:rsidR="008C0291" w:rsidTr="000D3B54">
        <w:trPr>
          <w:trHeight w:val="296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:rsidR="008C0291" w:rsidRDefault="008C0291" w:rsidP="0024181E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314665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2022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2023/Fall 2024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45.45%</w:t>
            </w:r>
          </w:p>
        </w:tc>
        <w:tc>
          <w:tcPr>
            <w:tcW w:w="1256" w:type="dxa"/>
            <w:shd w:val="clear" w:color="auto" w:fill="auto"/>
          </w:tcPr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63.63%</w:t>
            </w:r>
          </w:p>
        </w:tc>
        <w:tc>
          <w:tcPr>
            <w:tcW w:w="1087" w:type="dxa"/>
            <w:gridSpan w:val="2"/>
            <w:vMerge w:val="restart"/>
            <w:shd w:val="clear" w:color="auto" w:fill="auto"/>
          </w:tcPr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6/37</w:t>
            </w:r>
          </w:p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(16.2%)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8C0291" w:rsidRPr="008C523B" w:rsidRDefault="008C523B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C0291" w:rsidRPr="008C523B">
              <w:rPr>
                <w:sz w:val="24"/>
                <w:szCs w:val="24"/>
              </w:rPr>
              <w:t>/37</w:t>
            </w:r>
          </w:p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(5</w:t>
            </w:r>
            <w:r w:rsidR="008C523B">
              <w:rPr>
                <w:sz w:val="24"/>
                <w:szCs w:val="24"/>
              </w:rPr>
              <w:t>1.35</w:t>
            </w:r>
            <w:r w:rsidRPr="008C523B">
              <w:rPr>
                <w:sz w:val="24"/>
                <w:szCs w:val="24"/>
              </w:rPr>
              <w:t>%)</w:t>
            </w:r>
          </w:p>
        </w:tc>
      </w:tr>
      <w:tr w:rsidR="008C0291" w:rsidTr="00314665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2022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2023/Fall 2024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3.84%</w:t>
            </w:r>
          </w:p>
        </w:tc>
        <w:tc>
          <w:tcPr>
            <w:tcW w:w="1256" w:type="dxa"/>
            <w:shd w:val="clear" w:color="auto" w:fill="auto"/>
          </w:tcPr>
          <w:p w:rsidR="008C0291" w:rsidRPr="008C523B" w:rsidRDefault="008C0291" w:rsidP="008C0291">
            <w:pPr>
              <w:jc w:val="center"/>
              <w:rPr>
                <w:sz w:val="24"/>
                <w:szCs w:val="24"/>
              </w:rPr>
            </w:pPr>
            <w:r w:rsidRPr="008C523B">
              <w:rPr>
                <w:sz w:val="24"/>
                <w:szCs w:val="24"/>
              </w:rPr>
              <w:t>1</w:t>
            </w:r>
            <w:r w:rsidR="008C523B" w:rsidRPr="008C523B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8C0291" w:rsidRPr="008C523B" w:rsidRDefault="008C523B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46.15</w:t>
            </w:r>
            <w:r w:rsidR="008C0291" w:rsidRPr="008C523B">
              <w:rPr>
                <w:sz w:val="24"/>
                <w:szCs w:val="24"/>
              </w:rPr>
              <w:t>%</w:t>
            </w:r>
          </w:p>
        </w:tc>
        <w:tc>
          <w:tcPr>
            <w:tcW w:w="1087" w:type="dxa"/>
            <w:gridSpan w:val="2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96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2022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2023/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36.8%</w:t>
            </w:r>
          </w:p>
        </w:tc>
        <w:tc>
          <w:tcPr>
            <w:tcW w:w="1256" w:type="dxa"/>
            <w:shd w:val="clear" w:color="auto" w:fill="auto"/>
          </w:tcPr>
          <w:p w:rsidR="008C0291" w:rsidRDefault="008C523B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8C0291" w:rsidRDefault="008C523B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r w:rsidR="008C0291">
              <w:rPr>
                <w:sz w:val="24"/>
                <w:szCs w:val="24"/>
              </w:rPr>
              <w:t>%</w:t>
            </w:r>
          </w:p>
        </w:tc>
        <w:tc>
          <w:tcPr>
            <w:tcW w:w="1087" w:type="dxa"/>
            <w:gridSpan w:val="2"/>
            <w:vMerge w:val="restart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12/44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(27.27%)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52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/44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C523B">
              <w:rPr>
                <w:sz w:val="24"/>
                <w:szCs w:val="24"/>
              </w:rPr>
              <w:t>40.9</w:t>
            </w:r>
            <w:r>
              <w:rPr>
                <w:sz w:val="24"/>
                <w:szCs w:val="24"/>
              </w:rPr>
              <w:t>%)</w:t>
            </w:r>
          </w:p>
        </w:tc>
      </w:tr>
      <w:tr w:rsidR="008C0291" w:rsidTr="000D3B54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2023/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87" w:type="dxa"/>
            <w:gridSpan w:val="2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96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2022/Fall 2023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54.16%</w:t>
            </w:r>
          </w:p>
        </w:tc>
        <w:tc>
          <w:tcPr>
            <w:tcW w:w="1087" w:type="dxa"/>
            <w:gridSpan w:val="2"/>
            <w:vMerge w:val="restart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(21.27%)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(42.55%)</w:t>
            </w:r>
          </w:p>
        </w:tc>
      </w:tr>
      <w:tr w:rsidR="008C0291" w:rsidTr="000D3B54">
        <w:trPr>
          <w:trHeight w:val="296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2021</w:t>
            </w:r>
          </w:p>
        </w:tc>
        <w:tc>
          <w:tcPr>
            <w:tcW w:w="2199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2022/Fall 2023</w:t>
            </w:r>
          </w:p>
        </w:tc>
        <w:tc>
          <w:tcPr>
            <w:tcW w:w="1161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8.69%</w:t>
            </w:r>
          </w:p>
        </w:tc>
        <w:tc>
          <w:tcPr>
            <w:tcW w:w="1256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30.43%</w:t>
            </w:r>
          </w:p>
        </w:tc>
        <w:tc>
          <w:tcPr>
            <w:tcW w:w="1087" w:type="dxa"/>
            <w:gridSpan w:val="2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96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2021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2022/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54.16%</w:t>
            </w:r>
          </w:p>
        </w:tc>
        <w:tc>
          <w:tcPr>
            <w:tcW w:w="1069" w:type="dxa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13/52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(25%)</w:t>
            </w:r>
          </w:p>
        </w:tc>
        <w:tc>
          <w:tcPr>
            <w:tcW w:w="1105" w:type="dxa"/>
            <w:gridSpan w:val="2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24/52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(46.15%)</w:t>
            </w: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2022/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14.28%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39.28%</w:t>
            </w:r>
          </w:p>
        </w:tc>
        <w:tc>
          <w:tcPr>
            <w:tcW w:w="1069" w:type="dxa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2021/Fall 2022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35.7%</w:t>
            </w:r>
          </w:p>
        </w:tc>
        <w:tc>
          <w:tcPr>
            <w:tcW w:w="1069" w:type="dxa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(21.3%)</w:t>
            </w:r>
          </w:p>
        </w:tc>
        <w:tc>
          <w:tcPr>
            <w:tcW w:w="1105" w:type="dxa"/>
            <w:gridSpan w:val="2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(31.91%)</w:t>
            </w: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2020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2021/Fall 2022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26.3%</w:t>
            </w:r>
          </w:p>
        </w:tc>
        <w:tc>
          <w:tcPr>
            <w:tcW w:w="1069" w:type="dxa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2CC" w:themeFill="accent4" w:themeFillTint="33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2020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2021 / 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46.87%</w:t>
            </w:r>
          </w:p>
        </w:tc>
        <w:tc>
          <w:tcPr>
            <w:tcW w:w="1256" w:type="dxa"/>
          </w:tcPr>
          <w:p w:rsidR="008C0291" w:rsidRPr="00025B80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8C0291" w:rsidRPr="00025B80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069" w:type="dxa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(40.4%)</w:t>
            </w:r>
          </w:p>
        </w:tc>
        <w:tc>
          <w:tcPr>
            <w:tcW w:w="1105" w:type="dxa"/>
            <w:gridSpan w:val="2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28/47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(59.6%)</w:t>
            </w: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2019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2021 / </w:t>
            </w: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Pr="00752CD9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26.66%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</w:tcPr>
          <w:p w:rsidR="008C0291" w:rsidRPr="00025B80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53.3%</w:t>
            </w:r>
          </w:p>
        </w:tc>
        <w:tc>
          <w:tcPr>
            <w:tcW w:w="1069" w:type="dxa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RPr="00405B9E" w:rsidTr="000D3B54">
        <w:trPr>
          <w:trHeight w:val="281"/>
        </w:trPr>
        <w:tc>
          <w:tcPr>
            <w:tcW w:w="1326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:rsidR="008C0291" w:rsidRPr="00405B9E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2019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 / Fall 2021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47.05%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76.47%</w:t>
            </w:r>
          </w:p>
        </w:tc>
        <w:tc>
          <w:tcPr>
            <w:tcW w:w="1069" w:type="dxa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10/33      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(30.3%) </w:t>
            </w:r>
          </w:p>
        </w:tc>
        <w:tc>
          <w:tcPr>
            <w:tcW w:w="1105" w:type="dxa"/>
            <w:gridSpan w:val="2"/>
            <w:vMerge w:val="restart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20/33</w:t>
            </w:r>
          </w:p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(60.6%) </w:t>
            </w:r>
          </w:p>
        </w:tc>
      </w:tr>
      <w:tr w:rsidR="008C0291" w:rsidTr="000D3B54">
        <w:trPr>
          <w:trHeight w:val="281"/>
        </w:trPr>
        <w:tc>
          <w:tcPr>
            <w:tcW w:w="132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524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2019</w:t>
            </w:r>
          </w:p>
        </w:tc>
        <w:tc>
          <w:tcPr>
            <w:tcW w:w="2199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 / Fall 2021</w:t>
            </w:r>
          </w:p>
        </w:tc>
        <w:tc>
          <w:tcPr>
            <w:tcW w:w="1161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6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12.5%</w:t>
            </w:r>
          </w:p>
        </w:tc>
        <w:tc>
          <w:tcPr>
            <w:tcW w:w="1256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43.75%</w:t>
            </w:r>
          </w:p>
        </w:tc>
        <w:tc>
          <w:tcPr>
            <w:tcW w:w="1069" w:type="dxa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</w:tcPr>
          <w:p w:rsidR="008C0291" w:rsidRDefault="008C0291" w:rsidP="008C02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31A6" w:rsidRPr="00CA6980" w:rsidRDefault="006F31A6" w:rsidP="0011319D">
      <w:pPr>
        <w:spacing w:after="0"/>
        <w:rPr>
          <w:sz w:val="20"/>
          <w:szCs w:val="20"/>
        </w:rPr>
      </w:pPr>
      <w:r w:rsidRPr="00CA6980">
        <w:rPr>
          <w:sz w:val="20"/>
          <w:szCs w:val="20"/>
        </w:rPr>
        <w:t xml:space="preserve">*To comply with both ACEN and LSBN standards, </w:t>
      </w:r>
      <w:r w:rsidR="00CB0B2B">
        <w:rPr>
          <w:sz w:val="20"/>
          <w:szCs w:val="20"/>
        </w:rPr>
        <w:t>beginning</w:t>
      </w:r>
      <w:r w:rsidR="00EC17A1">
        <w:rPr>
          <w:sz w:val="20"/>
          <w:szCs w:val="20"/>
        </w:rPr>
        <w:t xml:space="preserve"> July</w:t>
      </w:r>
      <w:r w:rsidR="00CB0B2B">
        <w:rPr>
          <w:sz w:val="20"/>
          <w:szCs w:val="20"/>
        </w:rPr>
        <w:t xml:space="preserve"> 2021, </w:t>
      </w:r>
      <w:r w:rsidRPr="00CA6980">
        <w:rPr>
          <w:sz w:val="20"/>
          <w:szCs w:val="20"/>
        </w:rPr>
        <w:t xml:space="preserve">completion rates are </w:t>
      </w:r>
      <w:r w:rsidR="00752CD9">
        <w:rPr>
          <w:sz w:val="20"/>
          <w:szCs w:val="20"/>
        </w:rPr>
        <w:t xml:space="preserve">now </w:t>
      </w:r>
      <w:r w:rsidRPr="00CA6980">
        <w:rPr>
          <w:sz w:val="20"/>
          <w:szCs w:val="20"/>
        </w:rPr>
        <w:t xml:space="preserve">calculated for on-time </w:t>
      </w:r>
      <w:r w:rsidR="00EC17A1">
        <w:rPr>
          <w:sz w:val="20"/>
          <w:szCs w:val="20"/>
        </w:rPr>
        <w:t xml:space="preserve">completion </w:t>
      </w:r>
      <w:r w:rsidRPr="00CA6980">
        <w:rPr>
          <w:sz w:val="20"/>
          <w:szCs w:val="20"/>
        </w:rPr>
        <w:t>AND at 150%</w:t>
      </w:r>
      <w:r w:rsidR="00CA6980">
        <w:rPr>
          <w:sz w:val="20"/>
          <w:szCs w:val="20"/>
        </w:rPr>
        <w:t xml:space="preserve"> </w:t>
      </w:r>
      <w:r w:rsidR="00752CD9">
        <w:rPr>
          <w:sz w:val="20"/>
          <w:szCs w:val="20"/>
        </w:rPr>
        <w:t xml:space="preserve">program </w:t>
      </w:r>
      <w:r w:rsidR="00CA6980">
        <w:rPr>
          <w:sz w:val="20"/>
          <w:szCs w:val="20"/>
        </w:rPr>
        <w:t>completion</w:t>
      </w:r>
      <w:r w:rsidRPr="00CA6980">
        <w:rPr>
          <w:sz w:val="20"/>
          <w:szCs w:val="20"/>
        </w:rPr>
        <w:t xml:space="preserve"> time</w:t>
      </w:r>
      <w:r w:rsidR="00EC17A1">
        <w:rPr>
          <w:sz w:val="20"/>
          <w:szCs w:val="20"/>
        </w:rPr>
        <w:t>s</w:t>
      </w:r>
      <w:r w:rsidR="00CA6980">
        <w:rPr>
          <w:sz w:val="20"/>
          <w:szCs w:val="20"/>
        </w:rPr>
        <w:t>.</w:t>
      </w:r>
    </w:p>
    <w:p w:rsidR="006F31A6" w:rsidRPr="00CA6980" w:rsidRDefault="00EC17A1" w:rsidP="0011319D">
      <w:pPr>
        <w:spacing w:after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On-time </w:t>
      </w:r>
      <w:r>
        <w:rPr>
          <w:sz w:val="20"/>
          <w:szCs w:val="20"/>
        </w:rPr>
        <w:t>= 4 semesters (Generic students)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6980" w:rsidRPr="00EC17A1">
        <w:rPr>
          <w:b/>
          <w:i/>
          <w:sz w:val="20"/>
          <w:szCs w:val="20"/>
        </w:rPr>
        <w:t>150%</w:t>
      </w:r>
      <w:r w:rsidR="00CA6980" w:rsidRPr="00CA6980">
        <w:rPr>
          <w:sz w:val="20"/>
          <w:szCs w:val="20"/>
        </w:rPr>
        <w:t xml:space="preserve"> = 6 semesters (Generic students)</w:t>
      </w:r>
    </w:p>
    <w:p w:rsidR="00CA6980" w:rsidRPr="00CA6980" w:rsidRDefault="00CA6980" w:rsidP="0011319D">
      <w:pPr>
        <w:spacing w:after="0"/>
        <w:rPr>
          <w:sz w:val="20"/>
          <w:szCs w:val="20"/>
        </w:rPr>
      </w:pPr>
      <w:r w:rsidRPr="00CA6980">
        <w:rPr>
          <w:sz w:val="20"/>
          <w:szCs w:val="20"/>
        </w:rPr>
        <w:t xml:space="preserve">              </w:t>
      </w:r>
      <w:r w:rsidR="00EC17A1">
        <w:rPr>
          <w:sz w:val="20"/>
          <w:szCs w:val="20"/>
        </w:rPr>
        <w:t xml:space="preserve">         3 semesters (LPN-RN students)</w:t>
      </w:r>
      <w:r w:rsidR="00EC17A1">
        <w:rPr>
          <w:sz w:val="20"/>
          <w:szCs w:val="20"/>
        </w:rPr>
        <w:tab/>
      </w:r>
      <w:r w:rsidR="00EC17A1">
        <w:rPr>
          <w:sz w:val="20"/>
          <w:szCs w:val="20"/>
        </w:rPr>
        <w:tab/>
        <w:t xml:space="preserve">              </w:t>
      </w:r>
      <w:r w:rsidRPr="00CA6980">
        <w:rPr>
          <w:sz w:val="20"/>
          <w:szCs w:val="20"/>
        </w:rPr>
        <w:t>5 semesters (LPN-RN students)</w:t>
      </w:r>
    </w:p>
    <w:p w:rsidR="006F31A6" w:rsidRDefault="006F31A6" w:rsidP="0011319D">
      <w:pPr>
        <w:spacing w:after="0"/>
        <w:rPr>
          <w:sz w:val="24"/>
          <w:szCs w:val="24"/>
        </w:rPr>
      </w:pPr>
    </w:p>
    <w:p w:rsidR="003979F6" w:rsidRDefault="003979F6" w:rsidP="0011319D">
      <w:pPr>
        <w:spacing w:after="0"/>
        <w:rPr>
          <w:sz w:val="24"/>
          <w:szCs w:val="24"/>
        </w:rPr>
      </w:pPr>
    </w:p>
    <w:p w:rsidR="00EC17A1" w:rsidRPr="005D029C" w:rsidRDefault="00EC17A1" w:rsidP="0011319D">
      <w:pPr>
        <w:spacing w:after="0"/>
        <w:rPr>
          <w:sz w:val="20"/>
          <w:szCs w:val="20"/>
        </w:rPr>
      </w:pPr>
      <w:bookmarkStart w:id="0" w:name="_GoBack"/>
      <w:bookmarkEnd w:id="0"/>
      <w:r w:rsidRPr="005D029C">
        <w:rPr>
          <w:sz w:val="20"/>
          <w:szCs w:val="20"/>
        </w:rPr>
        <w:lastRenderedPageBreak/>
        <w:t>The data below shows completion rates at 150% completion time</w:t>
      </w:r>
      <w:r w:rsidR="005D029C" w:rsidRPr="005D029C">
        <w:rPr>
          <w:sz w:val="20"/>
          <w:szCs w:val="20"/>
        </w:rPr>
        <w:t xml:space="preserve"> only</w:t>
      </w:r>
      <w:r w:rsidR="005D029C">
        <w:rPr>
          <w:sz w:val="20"/>
          <w:szCs w:val="20"/>
        </w:rPr>
        <w:t>.</w:t>
      </w:r>
    </w:p>
    <w:tbl>
      <w:tblPr>
        <w:tblStyle w:val="TableGrid"/>
        <w:tblW w:w="13410" w:type="dxa"/>
        <w:tblInd w:w="265" w:type="dxa"/>
        <w:tblLook w:val="04A0" w:firstRow="1" w:lastRow="0" w:firstColumn="1" w:lastColumn="0" w:noHBand="0" w:noVBand="1"/>
      </w:tblPr>
      <w:tblGrid>
        <w:gridCol w:w="1468"/>
        <w:gridCol w:w="1766"/>
        <w:gridCol w:w="2513"/>
        <w:gridCol w:w="1259"/>
        <w:gridCol w:w="1289"/>
        <w:gridCol w:w="2415"/>
        <w:gridCol w:w="2700"/>
      </w:tblGrid>
      <w:tr w:rsidR="00405B9E" w:rsidTr="00951256">
        <w:trPr>
          <w:trHeight w:val="953"/>
        </w:trPr>
        <w:tc>
          <w:tcPr>
            <w:tcW w:w="1468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bookmarkStart w:id="1" w:name="_Hlk88488672"/>
            <w:r w:rsidRPr="00951256">
              <w:t xml:space="preserve">Program </w:t>
            </w:r>
          </w:p>
          <w:p w:rsidR="00405B9E" w:rsidRPr="00951256" w:rsidRDefault="00405B9E" w:rsidP="00405B9E">
            <w:pPr>
              <w:jc w:val="center"/>
            </w:pPr>
            <w:r w:rsidRPr="00951256">
              <w:t>Option</w:t>
            </w:r>
          </w:p>
        </w:tc>
        <w:tc>
          <w:tcPr>
            <w:tcW w:w="1766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r w:rsidRPr="00951256">
              <w:t>Program Admission Term</w:t>
            </w:r>
          </w:p>
        </w:tc>
        <w:tc>
          <w:tcPr>
            <w:tcW w:w="2513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r w:rsidRPr="00951256">
              <w:t>150% Completion Date</w:t>
            </w:r>
          </w:p>
          <w:p w:rsidR="00405B9E" w:rsidRPr="00951256" w:rsidRDefault="00405B9E" w:rsidP="00405B9E">
            <w:pPr>
              <w:jc w:val="center"/>
            </w:pPr>
            <w:r w:rsidRPr="00951256">
              <w:t xml:space="preserve">Generic – </w:t>
            </w:r>
            <w:r w:rsidRPr="00951256">
              <w:rPr>
                <w:b/>
              </w:rPr>
              <w:t>6 semesters</w:t>
            </w:r>
          </w:p>
          <w:p w:rsidR="00405B9E" w:rsidRPr="00951256" w:rsidRDefault="00405B9E" w:rsidP="00405B9E">
            <w:pPr>
              <w:jc w:val="center"/>
            </w:pPr>
            <w:r w:rsidRPr="00951256">
              <w:t xml:space="preserve">LPN-RN – </w:t>
            </w:r>
            <w:r w:rsidRPr="00951256">
              <w:rPr>
                <w:b/>
              </w:rPr>
              <w:t>5 semesters</w:t>
            </w:r>
          </w:p>
        </w:tc>
        <w:tc>
          <w:tcPr>
            <w:tcW w:w="1259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r w:rsidRPr="00951256">
              <w:t># of Students Admitted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r w:rsidRPr="00951256">
              <w:t># of Students Completed</w:t>
            </w:r>
          </w:p>
        </w:tc>
        <w:tc>
          <w:tcPr>
            <w:tcW w:w="2415" w:type="dxa"/>
            <w:shd w:val="clear" w:color="auto" w:fill="D9E2F3" w:themeFill="accent1" w:themeFillTint="33"/>
          </w:tcPr>
          <w:p w:rsidR="00405B9E" w:rsidRPr="00951256" w:rsidRDefault="00405B9E" w:rsidP="00405B9E">
            <w:pPr>
              <w:jc w:val="center"/>
            </w:pPr>
            <w:r w:rsidRPr="00951256">
              <w:t xml:space="preserve">% Completion </w:t>
            </w:r>
          </w:p>
          <w:p w:rsidR="00405B9E" w:rsidRPr="00951256" w:rsidRDefault="00405B9E" w:rsidP="00405B9E">
            <w:pPr>
              <w:jc w:val="center"/>
            </w:pPr>
            <w:r w:rsidRPr="00951256">
              <w:t>(by Program Option)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:rsidR="006F31A6" w:rsidRPr="00951256" w:rsidRDefault="006F31A6" w:rsidP="00405B9E">
            <w:pPr>
              <w:jc w:val="center"/>
            </w:pPr>
            <w:r w:rsidRPr="00951256">
              <w:t>Combined</w:t>
            </w:r>
          </w:p>
          <w:p w:rsidR="00405B9E" w:rsidRPr="00951256" w:rsidRDefault="006F31A6" w:rsidP="00405B9E">
            <w:pPr>
              <w:jc w:val="center"/>
            </w:pPr>
            <w:r w:rsidRPr="00951256">
              <w:t>Completion Rate</w:t>
            </w:r>
          </w:p>
        </w:tc>
      </w:tr>
      <w:tr w:rsidR="00405B9E" w:rsidTr="006F31A6">
        <w:trPr>
          <w:trHeight w:val="296"/>
        </w:trPr>
        <w:tc>
          <w:tcPr>
            <w:tcW w:w="1468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80111A" w:rsidTr="006F31A6">
        <w:trPr>
          <w:trHeight w:val="281"/>
        </w:trPr>
        <w:tc>
          <w:tcPr>
            <w:tcW w:w="1468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766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2019</w:t>
            </w:r>
          </w:p>
        </w:tc>
        <w:tc>
          <w:tcPr>
            <w:tcW w:w="2513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2021</w:t>
            </w:r>
          </w:p>
        </w:tc>
        <w:tc>
          <w:tcPr>
            <w:tcW w:w="125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86.66%</w:t>
            </w:r>
          </w:p>
        </w:tc>
        <w:tc>
          <w:tcPr>
            <w:tcW w:w="2700" w:type="dxa"/>
            <w:vMerge w:val="restart"/>
          </w:tcPr>
          <w:p w:rsidR="0080111A" w:rsidRDefault="006F31A6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22/33</w:t>
            </w:r>
          </w:p>
          <w:p w:rsidR="006F31A6" w:rsidRDefault="006F31A6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(66.66%)</w:t>
            </w:r>
          </w:p>
        </w:tc>
      </w:tr>
      <w:tr w:rsidR="0080111A" w:rsidTr="006F31A6">
        <w:trPr>
          <w:trHeight w:val="281"/>
        </w:trPr>
        <w:tc>
          <w:tcPr>
            <w:tcW w:w="1468" w:type="dxa"/>
          </w:tcPr>
          <w:p w:rsidR="0080111A" w:rsidRDefault="0080111A" w:rsidP="0080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766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2018</w:t>
            </w:r>
          </w:p>
        </w:tc>
        <w:tc>
          <w:tcPr>
            <w:tcW w:w="2513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2021</w:t>
            </w:r>
          </w:p>
        </w:tc>
        <w:tc>
          <w:tcPr>
            <w:tcW w:w="125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700" w:type="dxa"/>
            <w:vMerge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405B9E" w:rsidRPr="00405B9E" w:rsidTr="006F31A6">
        <w:trPr>
          <w:trHeight w:val="281"/>
        </w:trPr>
        <w:tc>
          <w:tcPr>
            <w:tcW w:w="1468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405B9E" w:rsidRP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80111A" w:rsidTr="006F31A6">
        <w:trPr>
          <w:trHeight w:val="281"/>
        </w:trPr>
        <w:tc>
          <w:tcPr>
            <w:tcW w:w="1468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766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2018</w:t>
            </w:r>
          </w:p>
        </w:tc>
        <w:tc>
          <w:tcPr>
            <w:tcW w:w="2513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</w:t>
            </w:r>
          </w:p>
        </w:tc>
        <w:tc>
          <w:tcPr>
            <w:tcW w:w="125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88.23%</w:t>
            </w:r>
          </w:p>
        </w:tc>
        <w:tc>
          <w:tcPr>
            <w:tcW w:w="2700" w:type="dxa"/>
            <w:vMerge w:val="restart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27/36</w:t>
            </w:r>
          </w:p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(75%)</w:t>
            </w:r>
          </w:p>
        </w:tc>
      </w:tr>
      <w:tr w:rsidR="0080111A" w:rsidTr="006F31A6">
        <w:trPr>
          <w:trHeight w:val="281"/>
        </w:trPr>
        <w:tc>
          <w:tcPr>
            <w:tcW w:w="1468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766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2018</w:t>
            </w:r>
          </w:p>
        </w:tc>
        <w:tc>
          <w:tcPr>
            <w:tcW w:w="2513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</w:t>
            </w:r>
          </w:p>
        </w:tc>
        <w:tc>
          <w:tcPr>
            <w:tcW w:w="125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63.15%</w:t>
            </w:r>
          </w:p>
        </w:tc>
        <w:tc>
          <w:tcPr>
            <w:tcW w:w="2700" w:type="dxa"/>
            <w:vMerge/>
          </w:tcPr>
          <w:p w:rsidR="0080111A" w:rsidRDefault="0080111A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405B9E" w:rsidTr="006F31A6">
        <w:trPr>
          <w:trHeight w:val="296"/>
        </w:trPr>
        <w:tc>
          <w:tcPr>
            <w:tcW w:w="1468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405B9E" w:rsidTr="006F31A6">
        <w:trPr>
          <w:trHeight w:val="267"/>
        </w:trPr>
        <w:tc>
          <w:tcPr>
            <w:tcW w:w="1468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766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2018</w:t>
            </w:r>
          </w:p>
        </w:tc>
        <w:tc>
          <w:tcPr>
            <w:tcW w:w="2513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2020</w:t>
            </w:r>
          </w:p>
        </w:tc>
        <w:tc>
          <w:tcPr>
            <w:tcW w:w="125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70.58%</w:t>
            </w:r>
          </w:p>
        </w:tc>
        <w:tc>
          <w:tcPr>
            <w:tcW w:w="2700" w:type="dxa"/>
            <w:vMerge w:val="restart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15/27</w:t>
            </w:r>
          </w:p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(55.55%)</w:t>
            </w:r>
          </w:p>
        </w:tc>
      </w:tr>
      <w:tr w:rsidR="00405B9E" w:rsidTr="006F31A6">
        <w:trPr>
          <w:trHeight w:val="267"/>
        </w:trPr>
        <w:tc>
          <w:tcPr>
            <w:tcW w:w="1468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766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2017</w:t>
            </w:r>
          </w:p>
        </w:tc>
        <w:tc>
          <w:tcPr>
            <w:tcW w:w="2513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2020</w:t>
            </w:r>
          </w:p>
        </w:tc>
        <w:tc>
          <w:tcPr>
            <w:tcW w:w="125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700" w:type="dxa"/>
            <w:vMerge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405B9E" w:rsidTr="006F31A6">
        <w:trPr>
          <w:trHeight w:val="267"/>
        </w:trPr>
        <w:tc>
          <w:tcPr>
            <w:tcW w:w="1468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tr w:rsidR="00405B9E" w:rsidTr="000923F9">
        <w:trPr>
          <w:trHeight w:val="267"/>
        </w:trPr>
        <w:tc>
          <w:tcPr>
            <w:tcW w:w="1468" w:type="dxa"/>
            <w:tcBorders>
              <w:bottom w:val="single" w:sz="4" w:space="0" w:color="auto"/>
            </w:tcBorders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LPN-RN</w:t>
            </w:r>
          </w:p>
        </w:tc>
        <w:tc>
          <w:tcPr>
            <w:tcW w:w="1766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2017</w:t>
            </w:r>
          </w:p>
        </w:tc>
        <w:tc>
          <w:tcPr>
            <w:tcW w:w="2513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2019</w:t>
            </w:r>
          </w:p>
        </w:tc>
        <w:tc>
          <w:tcPr>
            <w:tcW w:w="125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5" w:type="dxa"/>
          </w:tcPr>
          <w:p w:rsidR="00405B9E" w:rsidRDefault="00695D4F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405B9E">
              <w:rPr>
                <w:sz w:val="24"/>
                <w:szCs w:val="24"/>
              </w:rPr>
              <w:t>%</w:t>
            </w:r>
          </w:p>
        </w:tc>
        <w:tc>
          <w:tcPr>
            <w:tcW w:w="2700" w:type="dxa"/>
            <w:vMerge w:val="restart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57/89</w:t>
            </w:r>
          </w:p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(64.04%)</w:t>
            </w:r>
          </w:p>
        </w:tc>
      </w:tr>
      <w:tr w:rsidR="00405B9E" w:rsidTr="000923F9">
        <w:trPr>
          <w:trHeight w:val="267"/>
        </w:trPr>
        <w:tc>
          <w:tcPr>
            <w:tcW w:w="1468" w:type="dxa"/>
            <w:tcBorders>
              <w:bottom w:val="single" w:sz="4" w:space="0" w:color="auto"/>
            </w:tcBorders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</w:t>
            </w:r>
          </w:p>
        </w:tc>
        <w:tc>
          <w:tcPr>
            <w:tcW w:w="1766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2017</w:t>
            </w:r>
          </w:p>
        </w:tc>
        <w:tc>
          <w:tcPr>
            <w:tcW w:w="2513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2019</w:t>
            </w:r>
          </w:p>
        </w:tc>
        <w:tc>
          <w:tcPr>
            <w:tcW w:w="125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89" w:type="dxa"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405B9E" w:rsidRDefault="00695D4F" w:rsidP="0040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5B9E">
              <w:rPr>
                <w:sz w:val="24"/>
                <w:szCs w:val="24"/>
              </w:rPr>
              <w:t>%</w:t>
            </w:r>
          </w:p>
        </w:tc>
        <w:tc>
          <w:tcPr>
            <w:tcW w:w="2700" w:type="dxa"/>
            <w:vMerge/>
          </w:tcPr>
          <w:p w:rsidR="00405B9E" w:rsidRDefault="00405B9E" w:rsidP="00405B9E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11319D" w:rsidRPr="0011319D" w:rsidRDefault="0011319D" w:rsidP="00951256">
      <w:pPr>
        <w:spacing w:after="0"/>
        <w:rPr>
          <w:sz w:val="24"/>
          <w:szCs w:val="24"/>
        </w:rPr>
      </w:pPr>
    </w:p>
    <w:sectPr w:rsidR="0011319D" w:rsidRPr="0011319D" w:rsidSect="00E621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D"/>
    <w:rsid w:val="00025B80"/>
    <w:rsid w:val="000923F9"/>
    <w:rsid w:val="000D3B54"/>
    <w:rsid w:val="0011319D"/>
    <w:rsid w:val="002123EE"/>
    <w:rsid w:val="003979F6"/>
    <w:rsid w:val="003A5F02"/>
    <w:rsid w:val="003D4B78"/>
    <w:rsid w:val="00405B9E"/>
    <w:rsid w:val="00422CDC"/>
    <w:rsid w:val="005865A6"/>
    <w:rsid w:val="005D029C"/>
    <w:rsid w:val="0061642C"/>
    <w:rsid w:val="00695D4F"/>
    <w:rsid w:val="006D319A"/>
    <w:rsid w:val="006F31A6"/>
    <w:rsid w:val="007459B5"/>
    <w:rsid w:val="00752CD9"/>
    <w:rsid w:val="007A74B9"/>
    <w:rsid w:val="007E14D4"/>
    <w:rsid w:val="007E1933"/>
    <w:rsid w:val="0080111A"/>
    <w:rsid w:val="008A189A"/>
    <w:rsid w:val="008C0291"/>
    <w:rsid w:val="008C523B"/>
    <w:rsid w:val="00947041"/>
    <w:rsid w:val="00951256"/>
    <w:rsid w:val="00992B4E"/>
    <w:rsid w:val="009C4815"/>
    <w:rsid w:val="00B82032"/>
    <w:rsid w:val="00C25CD6"/>
    <w:rsid w:val="00C27B54"/>
    <w:rsid w:val="00C76666"/>
    <w:rsid w:val="00CA6980"/>
    <w:rsid w:val="00CB0B2B"/>
    <w:rsid w:val="00D77573"/>
    <w:rsid w:val="00E62177"/>
    <w:rsid w:val="00EC17A1"/>
    <w:rsid w:val="00EF362D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8E1D"/>
  <w15:chartTrackingRefBased/>
  <w15:docId w15:val="{A3FE9BEC-B9AA-40EC-AFD9-9B816595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Williams Varner</dc:creator>
  <cp:keywords/>
  <dc:description/>
  <cp:lastModifiedBy>Tiffany Williams Varner</cp:lastModifiedBy>
  <cp:revision>3</cp:revision>
  <cp:lastPrinted>2022-02-16T14:58:00Z</cp:lastPrinted>
  <dcterms:created xsi:type="dcterms:W3CDTF">2024-11-13T18:29:00Z</dcterms:created>
  <dcterms:modified xsi:type="dcterms:W3CDTF">2025-01-29T23:15:00Z</dcterms:modified>
</cp:coreProperties>
</file>