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5A" w:rsidRPr="002A085A" w:rsidRDefault="002A085A" w:rsidP="002A085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PS-BoldMT"/>
          <w:b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1165"/>
        <w:gridCol w:w="3509"/>
        <w:gridCol w:w="1351"/>
        <w:gridCol w:w="3460"/>
      </w:tblGrid>
      <w:tr w:rsidR="002A085A" w:rsidRPr="002A085A" w:rsidTr="0023778F">
        <w:trPr>
          <w:trHeight w:val="410"/>
        </w:trPr>
        <w:tc>
          <w:tcPr>
            <w:tcW w:w="6025" w:type="dxa"/>
            <w:gridSpan w:val="3"/>
            <w:vMerge w:val="restart"/>
          </w:tcPr>
          <w:p w:rsidR="002A085A" w:rsidRPr="002A085A" w:rsidRDefault="002A085A" w:rsidP="002A085A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sz w:val="26"/>
                <w:szCs w:val="26"/>
              </w:rPr>
            </w:pPr>
            <w:r w:rsidRPr="002A085A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5C126FA" wp14:editId="4E0121CE">
                  <wp:extent cx="3676650" cy="1409700"/>
                  <wp:effectExtent l="0" t="0" r="0" b="0"/>
                  <wp:docPr id="4" name="Picture 4" descr="C:\Users\lmcclellon\AppData\Local\Microsoft\Windows\INetCache\Content.Word\SUSLA Traditional (diversity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clellon\AppData\Local\Microsoft\Windows\INetCache\Content.Word\SUSLA Traditional (diversity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534" cy="141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shd w:val="clear" w:color="auto" w:fill="auto"/>
          </w:tcPr>
          <w:p w:rsidR="002A085A" w:rsidRPr="002A085A" w:rsidRDefault="002A085A" w:rsidP="002A085A">
            <w:pPr>
              <w:rPr>
                <w:rFonts w:asciiTheme="minorHAnsi" w:eastAsiaTheme="minorHAnsi" w:hAnsiTheme="minorHAnsi" w:cs="TimesNewRomanPSMT"/>
                <w:sz w:val="40"/>
                <w:szCs w:val="40"/>
              </w:rPr>
            </w:pPr>
            <w:r w:rsidRPr="002A085A">
              <w:rPr>
                <w:rFonts w:asciiTheme="minorHAnsi" w:eastAsiaTheme="minorHAnsi" w:hAnsiTheme="minorHAnsi" w:cs="TimesNewRomanPSMT"/>
                <w:sz w:val="40"/>
                <w:szCs w:val="40"/>
              </w:rPr>
              <w:t>POLICY #</w:t>
            </w:r>
          </w:p>
        </w:tc>
      </w:tr>
      <w:tr w:rsidR="002A085A" w:rsidRPr="002A085A" w:rsidTr="0023778F">
        <w:trPr>
          <w:trHeight w:val="480"/>
        </w:trPr>
        <w:tc>
          <w:tcPr>
            <w:tcW w:w="6025" w:type="dxa"/>
            <w:gridSpan w:val="3"/>
            <w:vMerge/>
          </w:tcPr>
          <w:p w:rsidR="002A085A" w:rsidRPr="002A085A" w:rsidRDefault="002A085A" w:rsidP="002A085A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2A085A" w:rsidRPr="002A085A" w:rsidRDefault="002A085A" w:rsidP="002A085A">
            <w:pPr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  <w:r w:rsidRPr="002A085A"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  <w:t>Page 1 of 1</w:t>
            </w:r>
          </w:p>
        </w:tc>
      </w:tr>
      <w:tr w:rsidR="002A085A" w:rsidRPr="002A085A" w:rsidTr="0023778F">
        <w:trPr>
          <w:trHeight w:val="450"/>
        </w:trPr>
        <w:tc>
          <w:tcPr>
            <w:tcW w:w="6025" w:type="dxa"/>
            <w:gridSpan w:val="3"/>
            <w:vMerge/>
          </w:tcPr>
          <w:p w:rsidR="002A085A" w:rsidRPr="002A085A" w:rsidRDefault="002A085A" w:rsidP="002A085A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2A085A" w:rsidRPr="002A085A" w:rsidRDefault="002A085A" w:rsidP="002A085A">
            <w:pPr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  <w:r w:rsidRPr="002A085A"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  <w:t xml:space="preserve">Last Revision/Origin Date:                     </w:t>
            </w:r>
          </w:p>
        </w:tc>
      </w:tr>
      <w:tr w:rsidR="002A085A" w:rsidRPr="002A085A" w:rsidTr="0023778F">
        <w:trPr>
          <w:trHeight w:val="390"/>
        </w:trPr>
        <w:tc>
          <w:tcPr>
            <w:tcW w:w="6025" w:type="dxa"/>
            <w:gridSpan w:val="3"/>
            <w:vMerge/>
          </w:tcPr>
          <w:p w:rsidR="002A085A" w:rsidRPr="002A085A" w:rsidRDefault="002A085A" w:rsidP="002A085A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2A085A" w:rsidRPr="002A085A" w:rsidRDefault="002A085A" w:rsidP="002A085A">
            <w:pPr>
              <w:jc w:val="both"/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  <w:r w:rsidRPr="002A085A"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  <w:t xml:space="preserve">Effective Date:  </w:t>
            </w:r>
          </w:p>
        </w:tc>
      </w:tr>
      <w:tr w:rsidR="002A085A" w:rsidRPr="002A085A" w:rsidTr="0023778F">
        <w:trPr>
          <w:trHeight w:val="495"/>
        </w:trPr>
        <w:tc>
          <w:tcPr>
            <w:tcW w:w="6025" w:type="dxa"/>
            <w:gridSpan w:val="3"/>
            <w:vMerge/>
          </w:tcPr>
          <w:p w:rsidR="002A085A" w:rsidRPr="002A085A" w:rsidRDefault="002A085A" w:rsidP="002A085A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2A085A" w:rsidRPr="002A085A" w:rsidRDefault="002A085A" w:rsidP="002A085A">
            <w:pPr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  <w:r w:rsidRPr="002A085A"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  <w:t xml:space="preserve">Review Date:    </w:t>
            </w:r>
          </w:p>
        </w:tc>
      </w:tr>
      <w:tr w:rsidR="002A085A" w:rsidRPr="002A085A" w:rsidTr="0023778F">
        <w:tc>
          <w:tcPr>
            <w:tcW w:w="1165" w:type="dxa"/>
          </w:tcPr>
          <w:p w:rsidR="002A085A" w:rsidRPr="002A085A" w:rsidRDefault="002A085A" w:rsidP="002A0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  <w:r w:rsidRPr="002A085A"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  <w:t>Section:</w:t>
            </w:r>
          </w:p>
        </w:tc>
        <w:tc>
          <w:tcPr>
            <w:tcW w:w="3509" w:type="dxa"/>
          </w:tcPr>
          <w:p w:rsidR="002A085A" w:rsidRPr="002A085A" w:rsidRDefault="002A085A" w:rsidP="002A0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</w:tcPr>
          <w:p w:rsidR="002A085A" w:rsidRPr="002A085A" w:rsidRDefault="002A085A" w:rsidP="002A0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  <w:r w:rsidRPr="002A085A"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  <w:t>Subject:</w:t>
            </w:r>
          </w:p>
        </w:tc>
        <w:tc>
          <w:tcPr>
            <w:tcW w:w="3460" w:type="dxa"/>
          </w:tcPr>
          <w:p w:rsidR="002A085A" w:rsidRPr="002A085A" w:rsidRDefault="002A085A" w:rsidP="002A08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000000"/>
                <w:sz w:val="26"/>
                <w:szCs w:val="26"/>
              </w:rPr>
            </w:pPr>
          </w:p>
        </w:tc>
      </w:tr>
    </w:tbl>
    <w:p w:rsidR="002A085A" w:rsidRPr="002A085A" w:rsidRDefault="002A085A" w:rsidP="002A085A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 w:val="26"/>
          <w:szCs w:val="26"/>
        </w:rPr>
      </w:pPr>
    </w:p>
    <w:p w:rsidR="002A085A" w:rsidRDefault="002A085A" w:rsidP="002A085A">
      <w:pPr>
        <w:adjustRightInd w:val="0"/>
        <w:rPr>
          <w:rFonts w:cs="Arial"/>
        </w:rPr>
      </w:pPr>
      <w:r>
        <w:rPr>
          <w:rFonts w:ascii="Arial Narrow" w:hAnsi="Arial Narrow" w:cs="Arial Narrow"/>
          <w:b/>
          <w:bCs/>
        </w:rPr>
        <w:t xml:space="preserve">Policy Statement:  </w:t>
      </w:r>
      <w:r>
        <w:rPr>
          <w:rFonts w:cs="Arial"/>
          <w:i/>
        </w:rPr>
        <w:t>This section should be a concise statement of “what” the policy is intended to accomplish.   K</w:t>
      </w:r>
      <w:r w:rsidRPr="00927D08">
        <w:rPr>
          <w:rFonts w:cs="Arial"/>
          <w:i/>
        </w:rPr>
        <w:t>eep the policy statement as brief and understandable as possible.  Simply worded policy statements are more easily understood and therefore are more effective</w:t>
      </w:r>
      <w:r>
        <w:rPr>
          <w:rFonts w:cs="Arial"/>
        </w:rPr>
        <w:t xml:space="preserve">.  </w:t>
      </w:r>
    </w:p>
    <w:p w:rsidR="002A085A" w:rsidRDefault="002A085A" w:rsidP="002A085A">
      <w:pPr>
        <w:tabs>
          <w:tab w:val="left" w:pos="334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141D9" w:rsidRDefault="00B141D9" w:rsidP="00B141D9">
      <w:pPr>
        <w:adjustRightInd w:val="0"/>
        <w:rPr>
          <w:rFonts w:cs="Arial"/>
        </w:rPr>
      </w:pPr>
      <w:r>
        <w:rPr>
          <w:rFonts w:ascii="Arial Narrow" w:hAnsi="Arial Narrow" w:cs="Arial Narrow"/>
          <w:b/>
          <w:bCs/>
        </w:rPr>
        <w:t xml:space="preserve">Rational or Purpose:  </w:t>
      </w:r>
      <w:r w:rsidRPr="00927D08">
        <w:rPr>
          <w:rFonts w:cs="Arial"/>
          <w:i/>
        </w:rPr>
        <w:t xml:space="preserve">This </w:t>
      </w:r>
      <w:r>
        <w:rPr>
          <w:rFonts w:cs="Arial"/>
          <w:i/>
        </w:rPr>
        <w:t xml:space="preserve">section </w:t>
      </w:r>
      <w:r w:rsidRPr="00927D08">
        <w:rPr>
          <w:rFonts w:cs="Arial"/>
          <w:i/>
        </w:rPr>
        <w:t xml:space="preserve">should include a brief statement as to </w:t>
      </w:r>
      <w:r>
        <w:rPr>
          <w:rFonts w:cs="Arial"/>
          <w:i/>
        </w:rPr>
        <w:t>the “</w:t>
      </w:r>
      <w:r w:rsidRPr="00927D08">
        <w:rPr>
          <w:rFonts w:cs="Arial"/>
          <w:i/>
        </w:rPr>
        <w:t>why</w:t>
      </w:r>
      <w:r>
        <w:rPr>
          <w:rFonts w:cs="Arial"/>
          <w:i/>
        </w:rPr>
        <w:t>”</w:t>
      </w:r>
      <w:r w:rsidRPr="00927D08">
        <w:rPr>
          <w:rFonts w:cs="Arial"/>
          <w:i/>
        </w:rPr>
        <w:t xml:space="preserve"> the College is adopting the policy.   Each policy </w:t>
      </w:r>
      <w:r>
        <w:rPr>
          <w:rFonts w:cs="Arial"/>
          <w:i/>
        </w:rPr>
        <w:t>must</w:t>
      </w:r>
      <w:r w:rsidRPr="00927D08">
        <w:rPr>
          <w:rFonts w:cs="Arial"/>
          <w:i/>
        </w:rPr>
        <w:t xml:space="preserve"> support </w:t>
      </w:r>
      <w:r>
        <w:rPr>
          <w:rFonts w:cs="Arial"/>
          <w:i/>
        </w:rPr>
        <w:t>SUSLA</w:t>
      </w:r>
      <w:r w:rsidRPr="00927D08">
        <w:rPr>
          <w:rFonts w:cs="Arial"/>
          <w:i/>
        </w:rPr>
        <w:t>’s mission, vision, or values.</w:t>
      </w:r>
      <w:r>
        <w:rPr>
          <w:rFonts w:cs="Arial"/>
          <w:i/>
        </w:rPr>
        <w:t xml:space="preserve"> This section may also contain background information or explain legal, regulatory, or other factors that led to the development of the policy.</w:t>
      </w:r>
    </w:p>
    <w:p w:rsidR="00B141D9" w:rsidRDefault="00B141D9" w:rsidP="00B141D9">
      <w:pPr>
        <w:adjustRightInd w:val="0"/>
        <w:rPr>
          <w:rFonts w:cs="Arial"/>
        </w:rPr>
      </w:pPr>
    </w:p>
    <w:p w:rsidR="00B141D9" w:rsidRDefault="00B141D9" w:rsidP="00B141D9">
      <w:pPr>
        <w:adjustRightInd w:val="0"/>
        <w:rPr>
          <w:rFonts w:cs="Arial"/>
        </w:rPr>
      </w:pPr>
      <w:r>
        <w:rPr>
          <w:rFonts w:ascii="Arial Narrow" w:hAnsi="Arial Narrow" w:cs="Arial Narrow"/>
          <w:b/>
          <w:bCs/>
        </w:rPr>
        <w:t xml:space="preserve">Scope:  </w:t>
      </w:r>
      <w:r>
        <w:rPr>
          <w:rFonts w:cs="Arial"/>
          <w:i/>
        </w:rPr>
        <w:t>This section should set important parameters such as to whom will the policy apply (i.e. students, faculty, staff, and/or guests)</w:t>
      </w:r>
      <w:r>
        <w:rPr>
          <w:rFonts w:cs="Arial"/>
        </w:rPr>
        <w:t>.</w:t>
      </w:r>
    </w:p>
    <w:p w:rsidR="00B141D9" w:rsidRDefault="00B141D9" w:rsidP="00B141D9">
      <w:pPr>
        <w:adjustRightInd w:val="0"/>
        <w:rPr>
          <w:rFonts w:cs="Arial"/>
        </w:rPr>
      </w:pPr>
    </w:p>
    <w:p w:rsidR="00B141D9" w:rsidRDefault="00B141D9" w:rsidP="00B141D9">
      <w:pPr>
        <w:adjustRightInd w:val="0"/>
        <w:rPr>
          <w:rFonts w:cs="Arial"/>
        </w:rPr>
      </w:pPr>
      <w:r>
        <w:rPr>
          <w:rFonts w:ascii="Arial Narrow" w:hAnsi="Arial Narrow" w:cs="Arial Narrow"/>
          <w:b/>
          <w:bCs/>
        </w:rPr>
        <w:t xml:space="preserve">Definitions:  </w:t>
      </w:r>
      <w:r>
        <w:rPr>
          <w:rFonts w:cs="Arial"/>
          <w:i/>
        </w:rPr>
        <w:t>This section should consolidate the terms contained within the policy and define those words.  It should attempt to convey messages in simple, yet precise terms; excessive definitions may make a policy document unreadable or subject it to greater scrutiny</w:t>
      </w:r>
      <w:r>
        <w:rPr>
          <w:rFonts w:cs="Arial"/>
        </w:rPr>
        <w:t>.</w:t>
      </w:r>
    </w:p>
    <w:p w:rsidR="00B141D9" w:rsidRDefault="00B141D9" w:rsidP="00B141D9">
      <w:pPr>
        <w:adjustRightInd w:val="0"/>
        <w:rPr>
          <w:rFonts w:cs="Arial"/>
        </w:rPr>
      </w:pPr>
    </w:p>
    <w:p w:rsidR="00B141D9" w:rsidRDefault="00B141D9" w:rsidP="00B141D9">
      <w:pPr>
        <w:adjustRightInd w:val="0"/>
        <w:rPr>
          <w:rFonts w:cs="Arial"/>
        </w:rPr>
      </w:pPr>
      <w:r>
        <w:rPr>
          <w:rFonts w:ascii="Arial Narrow" w:hAnsi="Arial Narrow" w:cs="Arial Narrow"/>
          <w:b/>
          <w:bCs/>
        </w:rPr>
        <w:t xml:space="preserve">Procedures:  </w:t>
      </w:r>
      <w:r>
        <w:rPr>
          <w:rFonts w:cs="Arial"/>
          <w:i/>
        </w:rPr>
        <w:t>The statement should include one or two sentences describing how to accomplish a task or reach a goal.  More detailed explanations may be addressed through a separate procedure that is associated with the policy</w:t>
      </w:r>
      <w:r>
        <w:rPr>
          <w:rFonts w:cs="Arial"/>
        </w:rPr>
        <w:t>.</w:t>
      </w:r>
    </w:p>
    <w:p w:rsidR="00B141D9" w:rsidRDefault="00B141D9" w:rsidP="00B141D9">
      <w:pPr>
        <w:adjustRightInd w:val="0"/>
        <w:rPr>
          <w:rFonts w:cs="Arial"/>
        </w:rPr>
      </w:pPr>
    </w:p>
    <w:p w:rsidR="00B141D9" w:rsidRDefault="00B141D9" w:rsidP="00B141D9">
      <w:pPr>
        <w:adjustRightInd w:val="0"/>
        <w:rPr>
          <w:rFonts w:cs="Arial"/>
        </w:rPr>
      </w:pPr>
      <w:r>
        <w:rPr>
          <w:rFonts w:ascii="Arial Narrow" w:hAnsi="Arial Narrow" w:cs="Arial Narrow"/>
          <w:b/>
          <w:bCs/>
        </w:rPr>
        <w:t xml:space="preserve">Forms:  </w:t>
      </w:r>
      <w:r>
        <w:rPr>
          <w:rFonts w:cs="Arial"/>
          <w:i/>
        </w:rPr>
        <w:t>If there are forms associated with the policy, this section should list the forms.  If the forms are web based, this section should link the form to the website</w:t>
      </w:r>
      <w:r>
        <w:rPr>
          <w:rFonts w:cs="Arial"/>
        </w:rPr>
        <w:t>.</w:t>
      </w:r>
    </w:p>
    <w:p w:rsidR="00B141D9" w:rsidRPr="00422071" w:rsidRDefault="00B141D9" w:rsidP="00B141D9">
      <w:pPr>
        <w:adjustRightInd w:val="0"/>
        <w:rPr>
          <w:rFonts w:cs="Arial"/>
        </w:rPr>
      </w:pPr>
    </w:p>
    <w:p w:rsidR="00B141D9" w:rsidRPr="00422071" w:rsidRDefault="00B141D9" w:rsidP="00B141D9">
      <w:pPr>
        <w:adjustRightInd w:val="0"/>
        <w:rPr>
          <w:rFonts w:cs="Arial"/>
        </w:rPr>
      </w:pPr>
    </w:p>
    <w:p w:rsidR="00B141D9" w:rsidRDefault="00B141D9" w:rsidP="00B141D9">
      <w:pPr>
        <w:tabs>
          <w:tab w:val="left" w:pos="2880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Date of Implementation:  This should be the date the policy is to be implemented</w:t>
      </w:r>
    </w:p>
    <w:p w:rsidR="00B141D9" w:rsidRDefault="00B141D9" w:rsidP="00B141D9">
      <w:pPr>
        <w:tabs>
          <w:tab w:val="left" w:pos="2880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Date of Adoption:  This should be the date the policy is approved by the Chancellor </w:t>
      </w:r>
    </w:p>
    <w:p w:rsidR="00B141D9" w:rsidRDefault="00B141D9" w:rsidP="00B141D9">
      <w:pPr>
        <w:tabs>
          <w:tab w:val="left" w:pos="2880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Responsible Division:  This should be the Chief Officer responsible for the operational interpretation of this policy and responsible for conducting the periodic review of the policy.  </w:t>
      </w:r>
    </w:p>
    <w:p w:rsidR="00B141D9" w:rsidRDefault="00B141D9" w:rsidP="00B141D9">
      <w:pPr>
        <w:jc w:val="center"/>
        <w:rPr>
          <w:rFonts w:ascii="Arial Narrow" w:hAnsi="Arial Narrow"/>
          <w:b/>
          <w:sz w:val="28"/>
          <w:szCs w:val="28"/>
        </w:rPr>
      </w:pPr>
    </w:p>
    <w:p w:rsidR="00B141D9" w:rsidRDefault="00B141D9" w:rsidP="00B141D9">
      <w:pPr>
        <w:rPr>
          <w:sz w:val="20"/>
          <w:szCs w:val="20"/>
        </w:rPr>
      </w:pPr>
    </w:p>
    <w:p w:rsidR="00B141D9" w:rsidRPr="00452148" w:rsidRDefault="00B141D9" w:rsidP="00B141D9">
      <w:pPr>
        <w:rPr>
          <w:b/>
          <w:i/>
          <w:sz w:val="20"/>
          <w:szCs w:val="20"/>
        </w:rPr>
      </w:pPr>
      <w:r w:rsidRPr="00452148">
        <w:rPr>
          <w:b/>
          <w:i/>
          <w:sz w:val="20"/>
          <w:szCs w:val="20"/>
        </w:rPr>
        <w:t>*Not all “Parts” need to be included in a</w:t>
      </w:r>
      <w:r>
        <w:rPr>
          <w:b/>
          <w:i/>
          <w:sz w:val="20"/>
          <w:szCs w:val="20"/>
        </w:rPr>
        <w:t xml:space="preserve"> procedure</w:t>
      </w:r>
      <w:r w:rsidRPr="00452148">
        <w:rPr>
          <w:b/>
          <w:i/>
          <w:sz w:val="20"/>
          <w:szCs w:val="20"/>
        </w:rPr>
        <w:t>.  Please use only those sections necessary for the specific policy.</w:t>
      </w:r>
      <w:r>
        <w:rPr>
          <w:b/>
          <w:i/>
          <w:sz w:val="20"/>
          <w:szCs w:val="20"/>
        </w:rPr>
        <w:t xml:space="preserve">  The above line and this one should be deleted once procedure is completed.  </w:t>
      </w:r>
      <w:r w:rsidRPr="00452148">
        <w:rPr>
          <w:b/>
          <w:i/>
          <w:sz w:val="20"/>
          <w:szCs w:val="20"/>
        </w:rPr>
        <w:t xml:space="preserve"> </w:t>
      </w:r>
    </w:p>
    <w:p w:rsidR="00B141D9" w:rsidRPr="002A085A" w:rsidRDefault="00B141D9" w:rsidP="002A085A">
      <w:pPr>
        <w:tabs>
          <w:tab w:val="left" w:pos="334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A085A" w:rsidRPr="002A085A" w:rsidRDefault="002A085A" w:rsidP="002A085A">
      <w:pPr>
        <w:tabs>
          <w:tab w:val="left" w:pos="334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A085A" w:rsidRPr="002A085A" w:rsidRDefault="002A085A" w:rsidP="002A085A">
      <w:pPr>
        <w:tabs>
          <w:tab w:val="left" w:pos="334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A085A" w:rsidRPr="002A085A" w:rsidRDefault="002A085A" w:rsidP="002A085A">
      <w:pPr>
        <w:tabs>
          <w:tab w:val="left" w:pos="3345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A085A">
        <w:rPr>
          <w:rFonts w:asciiTheme="minorHAnsi" w:eastAsiaTheme="minorHAnsi" w:hAnsiTheme="minorHAnsi" w:cstheme="minorBidi"/>
          <w:sz w:val="22"/>
          <w:szCs w:val="22"/>
        </w:rPr>
        <w:lastRenderedPageBreak/>
        <w:t>______________________________________________                                                  ________________</w:t>
      </w:r>
    </w:p>
    <w:p w:rsidR="00452148" w:rsidRDefault="002A085A" w:rsidP="00B141D9">
      <w:pPr>
        <w:tabs>
          <w:tab w:val="left" w:pos="3345"/>
        </w:tabs>
        <w:spacing w:line="259" w:lineRule="auto"/>
        <w:rPr>
          <w:rFonts w:ascii="Arial Narrow" w:hAnsi="Arial Narrow"/>
          <w:b/>
          <w:i/>
          <w:sz w:val="28"/>
          <w:szCs w:val="28"/>
        </w:rPr>
      </w:pPr>
      <w:r w:rsidRPr="002A085A">
        <w:rPr>
          <w:rFonts w:asciiTheme="minorHAnsi" w:eastAsiaTheme="minorHAnsi" w:hAnsiTheme="minorHAnsi" w:cstheme="minorBidi"/>
          <w:sz w:val="20"/>
          <w:szCs w:val="20"/>
        </w:rPr>
        <w:t>Chancellor’s Signature</w:t>
      </w:r>
      <w:r w:rsidRPr="002A085A">
        <w:rPr>
          <w:rFonts w:asciiTheme="minorHAnsi" w:eastAsiaTheme="minorHAnsi" w:hAnsiTheme="minorHAnsi" w:cstheme="minorBidi"/>
          <w:sz w:val="20"/>
          <w:szCs w:val="20"/>
        </w:rPr>
        <w:tab/>
      </w:r>
      <w:r w:rsidRPr="002A085A">
        <w:rPr>
          <w:rFonts w:asciiTheme="minorHAnsi" w:eastAsiaTheme="minorHAnsi" w:hAnsiTheme="minorHAnsi" w:cstheme="minorBidi"/>
          <w:sz w:val="20"/>
          <w:szCs w:val="20"/>
        </w:rPr>
        <w:tab/>
      </w:r>
      <w:r w:rsidRPr="002A085A">
        <w:rPr>
          <w:rFonts w:asciiTheme="minorHAnsi" w:eastAsiaTheme="minorHAnsi" w:hAnsiTheme="minorHAnsi" w:cstheme="minorBidi"/>
          <w:sz w:val="20"/>
          <w:szCs w:val="20"/>
        </w:rPr>
        <w:tab/>
      </w:r>
      <w:r w:rsidRPr="002A085A">
        <w:rPr>
          <w:rFonts w:asciiTheme="minorHAnsi" w:eastAsiaTheme="minorHAnsi" w:hAnsiTheme="minorHAnsi" w:cstheme="minorBidi"/>
          <w:sz w:val="20"/>
          <w:szCs w:val="20"/>
        </w:rPr>
        <w:tab/>
      </w:r>
      <w:r w:rsidRPr="002A085A">
        <w:rPr>
          <w:rFonts w:asciiTheme="minorHAnsi" w:eastAsiaTheme="minorHAnsi" w:hAnsiTheme="minorHAnsi" w:cstheme="minorBidi"/>
          <w:sz w:val="20"/>
          <w:szCs w:val="20"/>
        </w:rPr>
        <w:tab/>
      </w:r>
      <w:r w:rsidRPr="002A085A">
        <w:rPr>
          <w:rFonts w:asciiTheme="minorHAnsi" w:eastAsiaTheme="minorHAnsi" w:hAnsiTheme="minorHAnsi" w:cstheme="minorBidi"/>
          <w:sz w:val="20"/>
          <w:szCs w:val="20"/>
        </w:rPr>
        <w:tab/>
      </w:r>
      <w:r w:rsidRPr="002A085A">
        <w:rPr>
          <w:rFonts w:asciiTheme="minorHAnsi" w:eastAsiaTheme="minorHAnsi" w:hAnsiTheme="minorHAnsi" w:cstheme="minorBidi"/>
          <w:sz w:val="20"/>
          <w:szCs w:val="20"/>
        </w:rPr>
        <w:tab/>
        <w:t xml:space="preserve">       Approval Date</w:t>
      </w:r>
    </w:p>
    <w:sectPr w:rsidR="00452148" w:rsidSect="002B1E0A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95" w:rsidRDefault="008A7E95" w:rsidP="00637DF7">
      <w:r>
        <w:separator/>
      </w:r>
    </w:p>
  </w:endnote>
  <w:endnote w:type="continuationSeparator" w:id="0">
    <w:p w:rsidR="008A7E95" w:rsidRDefault="008A7E95" w:rsidP="0063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95" w:rsidRDefault="008A7E95" w:rsidP="00637DF7">
      <w:r>
        <w:separator/>
      </w:r>
    </w:p>
  </w:footnote>
  <w:footnote w:type="continuationSeparator" w:id="0">
    <w:p w:rsidR="008A7E95" w:rsidRDefault="008A7E95" w:rsidP="0063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7A"/>
    <w:multiLevelType w:val="hybridMultilevel"/>
    <w:tmpl w:val="6138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B8"/>
    <w:multiLevelType w:val="hybridMultilevel"/>
    <w:tmpl w:val="C83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6975"/>
    <w:multiLevelType w:val="hybridMultilevel"/>
    <w:tmpl w:val="1AA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0430"/>
    <w:multiLevelType w:val="hybridMultilevel"/>
    <w:tmpl w:val="B71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9B"/>
    <w:rsid w:val="00093AD2"/>
    <w:rsid w:val="000E3CD6"/>
    <w:rsid w:val="001038A1"/>
    <w:rsid w:val="00251CC0"/>
    <w:rsid w:val="0028128F"/>
    <w:rsid w:val="002A085A"/>
    <w:rsid w:val="003A0986"/>
    <w:rsid w:val="00452148"/>
    <w:rsid w:val="00467BDD"/>
    <w:rsid w:val="0050683A"/>
    <w:rsid w:val="00513968"/>
    <w:rsid w:val="00576A09"/>
    <w:rsid w:val="00637DF7"/>
    <w:rsid w:val="007864C3"/>
    <w:rsid w:val="007E43C2"/>
    <w:rsid w:val="008A7E95"/>
    <w:rsid w:val="00925FB5"/>
    <w:rsid w:val="00B141D9"/>
    <w:rsid w:val="00C22E81"/>
    <w:rsid w:val="00C4188E"/>
    <w:rsid w:val="00D04125"/>
    <w:rsid w:val="00D11CD3"/>
    <w:rsid w:val="00D56D9B"/>
    <w:rsid w:val="00E0302D"/>
    <w:rsid w:val="00E84894"/>
    <w:rsid w:val="00ED4BBC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8BB5F-DA35-4005-815F-0D9065E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D56D9B"/>
    <w:pPr>
      <w:keepNext/>
      <w:autoSpaceDE w:val="0"/>
      <w:autoSpaceDN w:val="0"/>
      <w:spacing w:before="240" w:after="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D56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D56D9B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39"/>
    <w:rsid w:val="0057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2D32-E7DB-4F0C-832F-1468695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McClellon</dc:creator>
  <cp:keywords/>
  <dc:description/>
  <cp:lastModifiedBy>Annquinette S. King</cp:lastModifiedBy>
  <cp:revision>2</cp:revision>
  <cp:lastPrinted>2016-12-29T23:36:00Z</cp:lastPrinted>
  <dcterms:created xsi:type="dcterms:W3CDTF">2017-05-01T15:38:00Z</dcterms:created>
  <dcterms:modified xsi:type="dcterms:W3CDTF">2017-05-01T15:38:00Z</dcterms:modified>
  <cp:contentStatus/>
</cp:coreProperties>
</file>